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嘉兴市嘉通高速公路管理有限公司一级安全生产标准化创建服务项目公开招标采购公告</w:t>
      </w:r>
    </w:p>
    <w:p>
      <w:pPr>
        <w:widowControl/>
        <w:spacing w:before="100" w:after="100" w:line="390" w:lineRule="atLeast"/>
        <w:ind w:firstLine="360"/>
        <w:jc w:val="left"/>
        <w:rPr>
          <w:rFonts w:hint="eastAsia" w:ascii="宋体" w:hAnsi="宋体" w:eastAsia="宋体" w:cs="Times New Roman"/>
          <w:color w:val="000000"/>
          <w:kern w:val="0"/>
          <w:sz w:val="18"/>
          <w:szCs w:val="18"/>
        </w:rPr>
      </w:pP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嘉通集团工程质量管理检测项目招标公告</w:t>
      </w:r>
      <w:bookmarkStart w:id="0" w:name="_GoBack"/>
      <w:bookmarkEnd w:id="0"/>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1.招标条件</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招标项目嘉通集团工程质量管理检测项目经批准可以实施，项目业主即招标人为嘉兴市交通投资集团有限责任公司。资金来源为自筹，资金已落实。项目已具备招标条件，现对本项目进行公开招标，实行资格后审。</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2.项目概况与招标范围</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2.1本次招标项目的规模：嘉通集团及其下属公司、子公司建设的各类交通工程、市政工程及建筑工程等的质量检测。</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2.2试验检测服务期：合同签订之日起1年。</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2.3招标范围：招标人委托的嘉通集团及其下属公司、子公司建设的各类交通工程、市政工程及建筑工程项目的各类检测，包括各类原材料检测、试件检测、实体检测、桩基检测等。</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2.4试验检测标段划分：1个标段。</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2.5招标估算价：50万元。</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3.投标人资格要求</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3.1本次招标要求投标人具备独立法人资格</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其本身或内设机构具有省级及以上交通运输主管部门颁发的公路工程综合乙级及以上工程试验检测机构等级证书或者具有省级及以上建设行政主管部门颁发的建设工程质量检测机构资质证书（包括市政（道路）工程材料见证取样检测、建设工程地基基础检测、建筑工程结构检测、市政桥梁检测）。</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3.2具有省级及以上技术监督部门颁发的计量认证（CMA）合格证书，经计量认证的检测范围至少包含下列内容：原材料检测（至少含水泥相关指标检测、沥青相关指标检测、水泥混凝土相关指标检测、钢筋相关指标检测），混凝土结构构件检测（至少含构件变形、承载力、强度、钢筋位置和保护层、预应力张拉力、孔道压浆密实度），钢筋接头（至少含焊接接头及机械连接接头检测），桩基检测（至少含低应变、高应变、单桩竖向抗压静载试验、单桩竖向抗拔静载试验）。</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3.3持有工商行政管理部门核发的有效企业法人营业执照或事业单位法人证书，并在人员组成结构、履约信誉等方面满足强制性资格条件要求。</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3.4未被“信用中国”网站（http://www.creditchina.gov.cn）和“信用中国（浙江）”网站（http://credit.zj.gov.cn）列入严重失信黑名单。</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3.5 本次招标不接受联合体投标。</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3.6与招标人存在利害关系可能影响招标公正性的法人、其他组织或者个人，不得参加投标。单位负责人为同一人或者存在控股（含法定代表人控股）、管理关系的不同单位，不得参加同一标段的投标，否则均按否决投标处理。</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3.7项目负责人具有中级及以上职称及试验检测证书，5年及以上相关试验检测工作经验。</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4.招标文件的获取</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4.1凡有意参加投标者请于2020年8月24日至2020年8月26日（节假日除外），每日上午8:30时至11:00时，下午14:00时至17:00时（北京时间，下同），到嘉兴市由拳路309号紫御大厦17楼浙江中明工程咨询有限公司，持本人身份证、单位介绍信、营业执照、检测资质证书、经认证的计量检测范围证明材料（复印件加盖公章）报名并购买招标文件。</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4.2投标人应对报名资料的真实性、有效性负责，招标人不保证通过报名审查即通过资格审查。</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4.3招标文件每套售价300元，售后不退（已报名但未认购招标文件的投标将不予接收）。</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5.投标文件的递交</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5.1投标文件递交的截止时间为2020年9月1日14:30（招标人从投标文件递交截止时间前1小时开始接收标书，投标人无需过早提交）。投标文件递交地点：嘉兴市交通投资集团有限责任公司（地址：嘉兴市南湖大道902号一楼126室）。逾期送达的或者未送达指定地点的投标文件，招标人不予受理。</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5.2招标人定于投标文件递交截止的同一时间、同一地点举行公开开标。</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5.3目前仍处于疫情防控期间，本项目投标人无需参加开标会，标书递交完成后就可离开开标室。进入开标室递交投标文件的人员须携带身份证并出示健康码，全程佩戴口罩，并请自觉接受身份核验，体温检测正常方可进入。</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6.发布公告的媒介</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本次招标公告同时在嘉兴市公共资源交易中心网站（http://www.jxzbtb.cn/）和嘉兴市交通投资集团有限责任公司网站（http://www.jxjtjt.cn/）上发布。</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7.联系方式</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招标人：嘉兴市交通投资集团有限责任公司 招标代理单位：浙江中明工程咨询有限公司</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地址：嘉兴市南湖大道902号 </w:t>
      </w:r>
      <w:r>
        <w:rPr>
          <w:rFonts w:hint="eastAsia" w:ascii="宋体" w:hAnsi="宋体" w:eastAsia="宋体" w:cs="Times New Roman"/>
          <w:color w:val="000000"/>
          <w:kern w:val="0"/>
          <w:sz w:val="18"/>
          <w:szCs w:val="18"/>
          <w:lang w:val="en-US" w:eastAsia="zh-CN"/>
        </w:rPr>
        <w:t xml:space="preserve">            </w:t>
      </w:r>
      <w:r>
        <w:rPr>
          <w:rFonts w:hint="eastAsia" w:ascii="宋体" w:hAnsi="宋体" w:eastAsia="宋体" w:cs="Times New Roman"/>
          <w:color w:val="000000"/>
          <w:kern w:val="0"/>
          <w:sz w:val="18"/>
          <w:szCs w:val="18"/>
        </w:rPr>
        <w:t>地址：嘉兴市由拳路309号紫御大厦17楼</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联系人：张先生</w:t>
      </w:r>
      <w:r>
        <w:rPr>
          <w:rFonts w:hint="eastAsia" w:ascii="宋体" w:hAnsi="宋体" w:eastAsia="宋体" w:cs="Times New Roman"/>
          <w:color w:val="000000"/>
          <w:kern w:val="0"/>
          <w:sz w:val="18"/>
          <w:szCs w:val="18"/>
          <w:lang w:val="en-US" w:eastAsia="zh-CN"/>
        </w:rPr>
        <w:t xml:space="preserve">                        </w:t>
      </w:r>
      <w:r>
        <w:rPr>
          <w:rFonts w:hint="eastAsia" w:ascii="宋体" w:hAnsi="宋体" w:eastAsia="宋体" w:cs="Times New Roman"/>
          <w:color w:val="000000"/>
          <w:kern w:val="0"/>
          <w:sz w:val="18"/>
          <w:szCs w:val="18"/>
        </w:rPr>
        <w:t xml:space="preserve"> 联系人：沈先生</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电话：0573-82871537 </w:t>
      </w:r>
      <w:r>
        <w:rPr>
          <w:rFonts w:hint="eastAsia" w:ascii="宋体" w:hAnsi="宋体" w:eastAsia="宋体" w:cs="Times New Roman"/>
          <w:color w:val="000000"/>
          <w:kern w:val="0"/>
          <w:sz w:val="18"/>
          <w:szCs w:val="18"/>
          <w:lang w:val="en-US" w:eastAsia="zh-CN"/>
        </w:rPr>
        <w:t xml:space="preserve">                   </w:t>
      </w:r>
      <w:r>
        <w:rPr>
          <w:rFonts w:hint="eastAsia" w:ascii="宋体" w:hAnsi="宋体" w:eastAsia="宋体" w:cs="Times New Roman"/>
          <w:color w:val="000000"/>
          <w:kern w:val="0"/>
          <w:sz w:val="18"/>
          <w:szCs w:val="18"/>
        </w:rPr>
        <w:t>电话：0573-83679693</w:t>
      </w:r>
    </w:p>
    <w:p>
      <w:pPr>
        <w:widowControl/>
        <w:spacing w:before="100" w:after="100" w:line="390" w:lineRule="atLeast"/>
        <w:ind w:firstLine="360"/>
        <w:jc w:val="righ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嘉兴市交通投资集团有限责任公司</w:t>
      </w:r>
    </w:p>
    <w:p>
      <w:pPr>
        <w:widowControl/>
        <w:spacing w:before="100" w:after="100" w:line="390" w:lineRule="atLeast"/>
        <w:ind w:firstLine="360"/>
        <w:jc w:val="righ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2020年8月24日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E74762"/>
    <w:rsid w:val="3BE74762"/>
    <w:rsid w:val="5E4523CE"/>
    <w:rsid w:val="78F55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333333"/>
      <w:sz w:val="18"/>
      <w:szCs w:val="18"/>
      <w:u w:val="none"/>
    </w:rPr>
  </w:style>
  <w:style w:type="character" w:styleId="5">
    <w:name w:val="Hyperlink"/>
    <w:basedOn w:val="3"/>
    <w:uiPriority w:val="0"/>
    <w:rPr>
      <w:color w:val="333333"/>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2020-08-25T07:06:00Z</dcterms:created>
  <dc:creator>jtxc</dc:creator>
  <cp:lastModifiedBy>jtxc</cp:lastModifiedBy>
  <dcterms:modified xsi:type="dcterms:W3CDTF">2020-08-25T07:11:12Z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